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4974" w14:textId="7709014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pca_wine</w:t>
      </w:r>
      <w:r>
        <w:rPr>
          <w:rFonts w:ascii="Roboto" w:eastAsia="ＭＳ Ｐゴシック" w:hAnsi="Roboto" w:cs="ＭＳ Ｐゴシック"/>
          <w:color w:val="212121"/>
          <w:kern w:val="0"/>
          <w:szCs w:val="21"/>
        </w:rPr>
        <w:t>.py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の出力</w:t>
      </w:r>
    </w:p>
    <w:p w14:paraId="3A0CB077" w14:textId="77777777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39CB827" w14:textId="207B5376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1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．横軸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w</w:t>
      </w:r>
      <w:r>
        <w:rPr>
          <w:rFonts w:ascii="Roboto" w:eastAsia="ＭＳ Ｐゴシック" w:hAnsi="Roboto" w:cs="ＭＳ Ｐゴシック"/>
          <w:color w:val="212121"/>
          <w:kern w:val="0"/>
          <w:szCs w:val="21"/>
        </w:rPr>
        <w:t>ine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の特徴量、縦軸も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w</w:t>
      </w:r>
      <w:r>
        <w:rPr>
          <w:rFonts w:ascii="Roboto" w:eastAsia="ＭＳ Ｐゴシック" w:hAnsi="Roboto" w:cs="ＭＳ Ｐゴシック"/>
          <w:color w:val="212121"/>
          <w:kern w:val="0"/>
          <w:szCs w:val="21"/>
        </w:rPr>
        <w:t>ine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の特徴量、これらの特徴量の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2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個の組み合わせで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3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種類の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w</w:t>
      </w:r>
      <w:r>
        <w:rPr>
          <w:rFonts w:ascii="Roboto" w:eastAsia="ＭＳ Ｐゴシック" w:hAnsi="Roboto" w:cs="ＭＳ Ｐゴシック"/>
          <w:color w:val="212121"/>
          <w:kern w:val="0"/>
          <w:szCs w:val="21"/>
        </w:rPr>
        <w:t>ine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がどの程度分離できるかを示している（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3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種類の色（各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wine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を表す）が</w:t>
      </w:r>
      <w:proofErr w:type="gramStart"/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分離ている</w:t>
      </w:r>
      <w:proofErr w:type="gramEnd"/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ほど分類には良い。</w:t>
      </w:r>
    </w:p>
    <w:p w14:paraId="20DE4393" w14:textId="363DA07F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9001DA">
        <w:rPr>
          <w:noProof/>
        </w:rPr>
        <w:drawing>
          <wp:inline distT="0" distB="0" distL="0" distR="0" wp14:anchorId="3C88D169" wp14:editId="0FA11415">
            <wp:extent cx="5153025" cy="4801183"/>
            <wp:effectExtent l="0" t="0" r="0" b="0"/>
            <wp:docPr id="23" name="図 23" descr="パソコンの画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パソコンの画面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399" cy="4809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2FEAD" w14:textId="26312B2F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7527920" w14:textId="41FD8C4E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6FC5159" w14:textId="08C981FA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58C019A" w14:textId="57264A1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72F5F3DA" w14:textId="6098F0A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6655E7B3" w14:textId="08A6A97A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7CC072ED" w14:textId="7E05E47B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31B4296" w14:textId="07D650B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3E3E06A" w14:textId="18250B1E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602831BF" w14:textId="010960E8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FD742B3" w14:textId="6026C37D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A267E62" w14:textId="41CB45A0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2E3AE4AA" w14:textId="246329E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B4C0640" w14:textId="7E986B9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8653FE0" w14:textId="1F504620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659EF39E" w14:textId="1DF4E4DE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6FCE4C6" w14:textId="327F9582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lastRenderedPageBreak/>
        <w:t>2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．主成分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1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，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2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のみで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3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種類の</w:t>
      </w:r>
      <w:r>
        <w:rPr>
          <w:rFonts w:ascii="Roboto" w:eastAsia="ＭＳ Ｐゴシック" w:hAnsi="Roboto" w:cs="ＭＳ Ｐゴシック"/>
          <w:color w:val="212121"/>
          <w:kern w:val="0"/>
          <w:szCs w:val="21"/>
        </w:rPr>
        <w:t>wine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がほぼ分類できることを示している</w:t>
      </w:r>
    </w:p>
    <w:p w14:paraId="6397722B" w14:textId="6CF8C0F1" w:rsidR="009001DA" w:rsidRPr="009001DA" w:rsidRDefault="009001DA" w:rsidP="009001DA">
      <w:pPr>
        <w:shd w:val="clear" w:color="auto" w:fill="FFFFFF"/>
        <w:ind w:firstLineChars="100" w:firstLine="210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（主成分は各特徴量の線形和）</w:t>
      </w:r>
    </w:p>
    <w:p w14:paraId="09D32D15" w14:textId="1E0ED118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9001DA">
        <w:rPr>
          <w:noProof/>
        </w:rPr>
        <w:drawing>
          <wp:inline distT="0" distB="0" distL="0" distR="0" wp14:anchorId="2A8E792E" wp14:editId="36CB9727">
            <wp:extent cx="4876800" cy="4714875"/>
            <wp:effectExtent l="0" t="0" r="0" b="0"/>
            <wp:docPr id="24" name="図 24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83CCB" w14:textId="54C0FEA1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AF539E3" w14:textId="7CBA734E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17E6803C" w14:textId="00D22BE2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19EA256A" w14:textId="46AA22B5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8025EE0" w14:textId="5DFE5C63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22B37D5" w14:textId="4F098F24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CC52ABA" w14:textId="7304F975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20E3002E" w14:textId="3F8AB629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77B0761" w14:textId="55D6EED3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19505A5" w14:textId="3D06617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8D6A405" w14:textId="1D5F22B8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65C3AA95" w14:textId="1E7409BF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64A6A247" w14:textId="67AC58FB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9DE7132" w14:textId="45A9671A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EE5256B" w14:textId="07D92C9A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190C24C" w14:textId="197AB9D9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14388450" w14:textId="5738B9AB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637AF56" w14:textId="114E4465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2A29B7B" w14:textId="3333676B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6135461" w14:textId="3E98FC48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E133757" w14:textId="445A85A7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lastRenderedPageBreak/>
        <w:t>3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 xml:space="preserve">　特徴量を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4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個にして解析</w:t>
      </w:r>
      <w:r w:rsidR="006754B9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（最初の図は</w:t>
      </w:r>
      <w:r w:rsidR="006754B9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13</w:t>
      </w:r>
      <w:r w:rsidR="006754B9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個の特徴量の例）</w:t>
      </w:r>
    </w:p>
    <w:p w14:paraId="0E8A0861" w14:textId="77777777" w:rsidR="009001DA" w:rsidRP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</w:p>
    <w:p w14:paraId="05752778" w14:textId="50F9EA40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9001DA">
        <w:rPr>
          <w:noProof/>
        </w:rPr>
        <w:drawing>
          <wp:inline distT="0" distB="0" distL="0" distR="0" wp14:anchorId="3B728AE9" wp14:editId="42BC684B">
            <wp:extent cx="5226084" cy="5210175"/>
            <wp:effectExtent l="0" t="0" r="0" b="0"/>
            <wp:docPr id="25" name="図 25" descr="QR コー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図 25" descr="QR コード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33" cy="522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C6D66" w14:textId="721D94DA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73E4753D" w14:textId="1E72A3B7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2EFF7561" w14:textId="1946D22C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CF9A3D9" w14:textId="200F88B6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EFC6F88" w14:textId="054F7DD7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59B54E1" w14:textId="43142949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77809E6C" w14:textId="1C4A8B53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72CFACD1" w14:textId="2425BA93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6735B90" w14:textId="228C8C10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04E6191C" w14:textId="0A5DEBBE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0297DB6" w14:textId="62C896F7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454787E" w14:textId="779F4FCA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5C4E64E" w14:textId="5DC403CB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43D26B32" w14:textId="7A673EF1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65E6A553" w14:textId="5C615211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1C964C1E" w14:textId="4CF2CAA1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19545104" w14:textId="52B4C7B7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7C5E9955" w14:textId="2BCCE7FD" w:rsidR="009001DA" w:rsidRP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lastRenderedPageBreak/>
        <w:t>4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．</w:t>
      </w:r>
      <w:r w:rsidR="009F761E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 xml:space="preserve">累積寄与率の図　</w:t>
      </w:r>
      <w:r w:rsidR="009F761E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PC1,2</w:t>
      </w:r>
      <w:r w:rsidR="009F761E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のみで</w:t>
      </w:r>
      <w:r w:rsidR="009F761E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80%</w:t>
      </w:r>
      <w:r w:rsidR="009F761E"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以上分類できることがわかる</w:t>
      </w:r>
    </w:p>
    <w:p w14:paraId="7A77D9D7" w14:textId="6EEC9B44" w:rsid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9001DA">
        <w:rPr>
          <w:noProof/>
        </w:rPr>
        <w:drawing>
          <wp:inline distT="0" distB="0" distL="0" distR="0" wp14:anchorId="43AA2881" wp14:editId="71473988">
            <wp:extent cx="4000500" cy="2711018"/>
            <wp:effectExtent l="0" t="0" r="0" b="0"/>
            <wp:docPr id="26" name="図 26" descr="グラフ, 折れ線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 descr="グラフ, 折れ線グラフ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545" cy="2717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D6F0D" w14:textId="4C69F633" w:rsidR="009F761E" w:rsidRDefault="009F761E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3432C174" w14:textId="18F8E0C6" w:rsidR="009F761E" w:rsidRPr="009001DA" w:rsidRDefault="009F761E" w:rsidP="009001DA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5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 xml:space="preserve">　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4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個の特徴量の主成分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PC1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と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PC2</w:t>
      </w:r>
      <w:r>
        <w:rPr>
          <w:rFonts w:ascii="Roboto" w:eastAsia="ＭＳ Ｐゴシック" w:hAnsi="Roboto" w:cs="ＭＳ Ｐゴシック" w:hint="eastAsia"/>
          <w:color w:val="212121"/>
          <w:kern w:val="0"/>
          <w:szCs w:val="21"/>
        </w:rPr>
        <w:t>への寄与度を表す図</w:t>
      </w:r>
    </w:p>
    <w:p w14:paraId="62ED1699" w14:textId="77777777" w:rsidR="009001DA" w:rsidRPr="009001DA" w:rsidRDefault="009001DA" w:rsidP="009001DA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9001DA">
        <w:rPr>
          <w:noProof/>
        </w:rPr>
        <w:drawing>
          <wp:inline distT="0" distB="0" distL="0" distR="0" wp14:anchorId="573DACFF" wp14:editId="3C000749">
            <wp:extent cx="4229100" cy="3471649"/>
            <wp:effectExtent l="0" t="0" r="0" b="0"/>
            <wp:docPr id="27" name="図 27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 descr="テーブル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621" cy="348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01E85" w14:textId="7DD75631" w:rsidR="00E517C2" w:rsidRDefault="00E517C2"/>
    <w:sectPr w:rsidR="00E517C2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DA"/>
    <w:rsid w:val="00396B13"/>
    <w:rsid w:val="006754B9"/>
    <w:rsid w:val="009001DA"/>
    <w:rsid w:val="009F761E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89AE17"/>
  <w15:chartTrackingRefBased/>
  <w15:docId w15:val="{6437B974-80FF-4B02-AFF3-7993011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2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3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2</cp:revision>
  <dcterms:created xsi:type="dcterms:W3CDTF">2022-11-07T06:14:00Z</dcterms:created>
  <dcterms:modified xsi:type="dcterms:W3CDTF">2022-11-07T06:30:00Z</dcterms:modified>
</cp:coreProperties>
</file>